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B" w:rsidRDefault="00423252">
      <w:r>
        <w:t>İlgide kayıtlı yazıya istinaden, Irak Cumhuriyeti Büyükelçiliği tarafından Birliğimize iletilen yazıda yer alan, Irak'ta yatırım ve ticaret fırsatlarının yer aldığı "Irak Cumhuriyeti Ulusal Kalkınma Planı2018-2022" belgesine, Birliğimiz web sayfası (www.tobb.org.tr) "Hizmetler" başlığı altındaki "Uluslararası İş İmkânları/Ülke Duyuruları" bölümünden ulaşılabilmektedir</w:t>
      </w:r>
    </w:p>
    <w:p w:rsidR="00423252" w:rsidRDefault="00423252">
      <w:bookmarkStart w:id="0" w:name="_GoBack"/>
      <w:bookmarkEnd w:id="0"/>
    </w:p>
    <w:sectPr w:rsidR="0042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52"/>
    <w:rsid w:val="00423252"/>
    <w:rsid w:val="006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9844-F07F-485E-8E51-83BEFFA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2019-02-21T08:46:00Z</dcterms:created>
  <dcterms:modified xsi:type="dcterms:W3CDTF">2019-02-21T08:47:00Z</dcterms:modified>
</cp:coreProperties>
</file>